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WarRoom 课堂评分 Rubric</w:t>
      </w:r>
    </w:p>
    <w:p>
      <w:pPr>
        <w:pStyle w:val="Heading1"/>
      </w:pPr>
      <w:r>
        <w:t>建议权重</w:t>
      </w:r>
    </w:p>
    <w:p>
      <w:r>
        <w:t>团队经营基础分 50%：战略一致性、数据使用、财务与风险、角色协同、复盘表达各 10%。</w:t>
      </w:r>
    </w:p>
    <w:p>
      <w:r>
        <w:t>个人角色贡献分 50%：CEO、CFO、CMO、COO、CTO 各 10%，可按课堂答辩调整。</w:t>
      </w:r>
    </w:p>
    <w:p>
      <w:r>
        <w:t>若不做个人评分，可将角色分折算为团队协同附加分。</w:t>
      </w:r>
    </w:p>
    <w:p>
      <w:pPr>
        <w:pStyle w:val="Heading1"/>
      </w:pPr>
      <w:r>
        <w:t>自动可观察信号</w:t>
      </w:r>
    </w:p>
    <w:p>
      <w:r>
        <w:t>五屏保存/批准进度（课堂看板）。</w:t>
      </w:r>
    </w:p>
    <w:p>
      <w:r>
        <w:t>是否完成市场调研、是否参与合同拍卖。</w:t>
      </w:r>
    </w:p>
    <w:p>
      <w:r>
        <w:t>上期 RESULTS、人民币或 USD 口径、碳台账（中国班）。</w:t>
      </w:r>
    </w:p>
    <w:p>
      <w:r>
        <w:t>董事会预演是否能用一个数据 + 一个行动回答。</w:t>
      </w:r>
    </w:p>
    <w:p>
      <w:pPr>
        <w:pStyle w:val="Heading1"/>
      </w:pPr>
      <w:r>
        <w:t>教师说明</w:t>
      </w:r>
    </w:p>
    <w:p>
      <w:r>
        <w:t>系统给出讲评脚本和各队优先动作，最终成绩由教师按答辩修正。不要只按利润排名打分。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